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000" w:rsidRPr="008278B8" w:rsidRDefault="008278B8">
      <w:pPr>
        <w:rPr>
          <w:rFonts w:asciiTheme="minorHAnsi" w:hAnsiTheme="minorHAnsi"/>
        </w:rPr>
      </w:pPr>
      <w:r w:rsidRPr="008278B8">
        <w:rPr>
          <w:rFonts w:asciiTheme="minorHAnsi" w:hAnsiTheme="minorHAnsi"/>
        </w:rPr>
        <w:t>Predigt zum Gründonnerstag 2022 von Dekan Ulrich Kloos</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Liebe Schwestern und Brüder im Herrn,</w:t>
      </w:r>
    </w:p>
    <w:p w:rsidR="00000000" w:rsidRPr="008278B8" w:rsidRDefault="008278B8">
      <w:pPr>
        <w:rPr>
          <w:rFonts w:asciiTheme="minorHAnsi" w:hAnsiTheme="minorHAnsi"/>
        </w:rPr>
      </w:pPr>
      <w:bookmarkStart w:id="0" w:name="_GoBack"/>
      <w:bookmarkEnd w:id="0"/>
    </w:p>
    <w:p w:rsidR="00000000" w:rsidRPr="008278B8" w:rsidRDefault="008278B8">
      <w:pPr>
        <w:rPr>
          <w:rFonts w:asciiTheme="minorHAnsi" w:hAnsiTheme="minorHAnsi"/>
        </w:rPr>
      </w:pPr>
      <w:r w:rsidRPr="008278B8">
        <w:rPr>
          <w:rFonts w:asciiTheme="minorHAnsi" w:hAnsiTheme="minorHAnsi"/>
        </w:rPr>
        <w:t xml:space="preserve">wir kommunizieren in zweierlei Gestalt. Diesen Satz können wir auf dem Hintergrund des heutigen Gründonnerstags religiös verstehen </w:t>
      </w:r>
      <w:proofErr w:type="spellStart"/>
      <w:r w:rsidRPr="008278B8">
        <w:rPr>
          <w:rFonts w:asciiTheme="minorHAnsi" w:hAnsiTheme="minorHAnsi"/>
        </w:rPr>
        <w:t>im</w:t>
      </w:r>
      <w:proofErr w:type="spellEnd"/>
      <w:r w:rsidRPr="008278B8">
        <w:rPr>
          <w:rFonts w:asciiTheme="minorHAnsi" w:hAnsiTheme="minorHAnsi"/>
        </w:rPr>
        <w:t xml:space="preserve"> Bezug auf den Empfang der Kommunion. E</w:t>
      </w:r>
      <w:r w:rsidRPr="008278B8">
        <w:rPr>
          <w:rFonts w:asciiTheme="minorHAnsi" w:hAnsiTheme="minorHAnsi"/>
        </w:rPr>
        <w:t xml:space="preserve">r könnte aber auch in einem weltlichen Kontext gesagt werden.  Kommunizieren heißt in Verbindung treten mit einem anderen. Und das können wir auf vielerlei Weise und in vielerlei Gestalt.  Um das Kommunizieren geht es auch am heutigen Gründonnerstag. </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Der</w:t>
      </w:r>
      <w:r w:rsidRPr="008278B8">
        <w:rPr>
          <w:rFonts w:asciiTheme="minorHAnsi" w:hAnsiTheme="minorHAnsi"/>
        </w:rPr>
        <w:t xml:space="preserve"> Gründonnerstag ist ein besonderer Tag innerhalb der heiligen Woche. Er verbindet uns nämlich in einzigartiger Weise mit Jesus. Jesus tritt mit seinen Jüngern in Verbindung.  Er ist mit seinen Jüngern zum letzten Mal zusammen, um mit ihnen zu essen und zu </w:t>
      </w:r>
      <w:r w:rsidRPr="008278B8">
        <w:rPr>
          <w:rFonts w:asciiTheme="minorHAnsi" w:hAnsiTheme="minorHAnsi"/>
        </w:rPr>
        <w:t xml:space="preserve">trinken. Ihm war es ein tiefes Bedürfnis mit ihnen ein Abschiedsmahl zu feiern. Abschiedsstimmung beherrscht den Abend. Aber Jesus hält keine großen Reden und er verteilt auch keine großen Geschenke oder Andenken zum Mitnehmen. </w:t>
      </w:r>
    </w:p>
    <w:p w:rsidR="00000000" w:rsidRPr="008278B8" w:rsidRDefault="008278B8">
      <w:pPr>
        <w:rPr>
          <w:rFonts w:asciiTheme="minorHAnsi" w:hAnsiTheme="minorHAnsi"/>
        </w:rPr>
      </w:pPr>
      <w:r w:rsidRPr="008278B8">
        <w:rPr>
          <w:rFonts w:asciiTheme="minorHAnsi" w:hAnsiTheme="minorHAnsi"/>
        </w:rPr>
        <w:t xml:space="preserve">Und doch wird dieser Abend </w:t>
      </w:r>
      <w:r w:rsidRPr="008278B8">
        <w:rPr>
          <w:rFonts w:asciiTheme="minorHAnsi" w:hAnsiTheme="minorHAnsi"/>
        </w:rPr>
        <w:t xml:space="preserve">seinen Jüngern und damit der ganzen Kirche in Erinnerung bleiben. Jesus hinterlässt bei diesem Mahl etwas, mit dem er sich ewig in das Gedächtnis seiner Gemeinde einprägen wird: Er stiftet einen neuen Bund durch seinen Leib und sein Blut.  Er schenkt sich </w:t>
      </w:r>
      <w:r w:rsidRPr="008278B8">
        <w:rPr>
          <w:rFonts w:asciiTheme="minorHAnsi" w:hAnsiTheme="minorHAnsi"/>
        </w:rPr>
        <w:t>seinen Jüngern mit Leib und Blut, indem er die Zeichen von Brot und Wein auf seine Lebenshingabe, als seinen Leib und Blut deutet. Paulus schreibt dies im Korintherbrief: „Denn sooft ihr von diesem Brot esst und aus dem Kelch des Herrn trinkt, verkündet ih</w:t>
      </w:r>
      <w:r w:rsidRPr="008278B8">
        <w:rPr>
          <w:rFonts w:asciiTheme="minorHAnsi" w:hAnsiTheme="minorHAnsi"/>
        </w:rPr>
        <w:t>r den Tod des Herrn bis er kommt“. Als Paulus dies schreibt, versammelt sich bereits die Generation der ersten Christen, um im Herrnmahl dessen zu gedenken, der diesen Bund gestiftet hat. Auch wenn Jesus nicht mehr unter ihnen ist, können sie in dieser Fei</w:t>
      </w:r>
      <w:r w:rsidRPr="008278B8">
        <w:rPr>
          <w:rFonts w:asciiTheme="minorHAnsi" w:hAnsiTheme="minorHAnsi"/>
        </w:rPr>
        <w:t xml:space="preserve">er sicher sein, dass er unter ihnen ist. </w:t>
      </w:r>
    </w:p>
    <w:p w:rsidR="00000000" w:rsidRPr="008278B8" w:rsidRDefault="008278B8">
      <w:pPr>
        <w:rPr>
          <w:rFonts w:asciiTheme="minorHAnsi" w:hAnsiTheme="minorHAnsi"/>
        </w:rPr>
      </w:pPr>
      <w:r w:rsidRPr="008278B8">
        <w:rPr>
          <w:rFonts w:asciiTheme="minorHAnsi" w:hAnsiTheme="minorHAnsi"/>
        </w:rPr>
        <w:t>Dieses Mahl ist somit weit mehr als nur ein Rückgriff auf die Vergangenheit. Jedes Mal, wenn die Kirche dies feiert, ist der Herr wirklich und heilwirkend in seiner Gemeinde gegenwärtig. Die Beziehung zu ihm bleibt</w:t>
      </w:r>
      <w:r w:rsidRPr="008278B8">
        <w:rPr>
          <w:rFonts w:asciiTheme="minorHAnsi" w:hAnsiTheme="minorHAnsi"/>
        </w:rPr>
        <w:t xml:space="preserve"> durch alle Zeiten hindurch  lebendig. </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Am Gründonnerstag feiern wir die Einsetzung dieses Mahles, die Einsetzung der Eucharistie durch Jesus. In diesem Ritus der eucharistischen Tischgemeinschaft drückt sich aus, was Jesus selbst ein Leben lang praktizie</w:t>
      </w:r>
      <w:r w:rsidRPr="008278B8">
        <w:rPr>
          <w:rFonts w:asciiTheme="minorHAnsi" w:hAnsiTheme="minorHAnsi"/>
        </w:rPr>
        <w:t xml:space="preserve">rt hat. Wenn er mit den Menschen gegessen und getrunken hat, dann hat er mit ihnen auch das Leben geteilt, ihre Sorgen und Nöte, aber auch ihre Freuden. Somit bedeutet eucharistische Tischgemeinschaft: Der Herr </w:t>
      </w:r>
      <w:proofErr w:type="spellStart"/>
      <w:r w:rsidRPr="008278B8">
        <w:rPr>
          <w:rFonts w:asciiTheme="minorHAnsi" w:hAnsiTheme="minorHAnsi"/>
        </w:rPr>
        <w:t>läßt</w:t>
      </w:r>
      <w:proofErr w:type="spellEnd"/>
      <w:r w:rsidRPr="008278B8">
        <w:rPr>
          <w:rFonts w:asciiTheme="minorHAnsi" w:hAnsiTheme="minorHAnsi"/>
        </w:rPr>
        <w:t xml:space="preserve"> sich auch in unserer Mitte nieder, er ni</w:t>
      </w:r>
      <w:r w:rsidRPr="008278B8">
        <w:rPr>
          <w:rFonts w:asciiTheme="minorHAnsi" w:hAnsiTheme="minorHAnsi"/>
        </w:rPr>
        <w:t xml:space="preserve">mmt Platz an dem Tisch, den wir für ihn und den er für uns bereitet. Er begegnet uns in Vertrautheit und Nähe. </w:t>
      </w:r>
    </w:p>
    <w:p w:rsidR="00000000" w:rsidRPr="008278B8" w:rsidRDefault="008278B8">
      <w:pPr>
        <w:rPr>
          <w:rFonts w:asciiTheme="minorHAnsi" w:hAnsiTheme="minorHAnsi"/>
        </w:rPr>
      </w:pPr>
      <w:r w:rsidRPr="008278B8">
        <w:rPr>
          <w:rFonts w:asciiTheme="minorHAnsi" w:hAnsiTheme="minorHAnsi"/>
        </w:rPr>
        <w:t>Der Gründonnerstag geht aber über das rituelle Mahl hinaus. Die Liturgie des Abends sieht die Fußwaschung vor. Das Johannesevangelium kennt kein</w:t>
      </w:r>
      <w:r w:rsidRPr="008278B8">
        <w:rPr>
          <w:rFonts w:asciiTheme="minorHAnsi" w:hAnsiTheme="minorHAnsi"/>
        </w:rPr>
        <w:t xml:space="preserve">en Einsetzungsbericht, sondern setzt an seine Stelle den Liebesdienst Jesu an seinen Jüngern. So kommt an diesem Tag zum eucharistischen Essen und Trinken eine karitative Komponente hinzu, die über den kirchlich-sakralen Raum hinaus in die Welt verweist. </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Der Gründonnerstag verbindet so zwei wichtige Momente des Christseins: Mit dem Herrn sind wir verbunden durch die Feier der Eucharistie. In den beiden Gestalten von Brot und Wein haben wir Anteil an seinem Fleisch und Blut. Er schenkt sich uns mit Fleisch</w:t>
      </w:r>
      <w:r w:rsidRPr="008278B8">
        <w:rPr>
          <w:rFonts w:asciiTheme="minorHAnsi" w:hAnsiTheme="minorHAnsi"/>
        </w:rPr>
        <w:t xml:space="preserve"> und Blut. Deswegen empfangen wir die Kommunion an diesem Tag ganz </w:t>
      </w:r>
      <w:proofErr w:type="spellStart"/>
      <w:r w:rsidRPr="008278B8">
        <w:rPr>
          <w:rFonts w:asciiTheme="minorHAnsi" w:hAnsiTheme="minorHAnsi"/>
        </w:rPr>
        <w:t>bewußt</w:t>
      </w:r>
      <w:proofErr w:type="spellEnd"/>
      <w:r w:rsidRPr="008278B8">
        <w:rPr>
          <w:rFonts w:asciiTheme="minorHAnsi" w:hAnsiTheme="minorHAnsi"/>
        </w:rPr>
        <w:t xml:space="preserve"> unter beiderlei Gestalt.  </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 xml:space="preserve">Die Verbundenheit soll sich aber auch auf andere Weise zeigen: Die Fußwaschung erinnert uns an den Auftrag, den der Herr seinen Jüngern im Abendmahlssaal </w:t>
      </w:r>
      <w:r w:rsidRPr="008278B8">
        <w:rPr>
          <w:rFonts w:asciiTheme="minorHAnsi" w:hAnsiTheme="minorHAnsi"/>
        </w:rPr>
        <w:t xml:space="preserve">mit auf den Weg gibt: Wenn nun ich </w:t>
      </w:r>
      <w:r w:rsidRPr="008278B8">
        <w:rPr>
          <w:rFonts w:asciiTheme="minorHAnsi" w:hAnsiTheme="minorHAnsi"/>
        </w:rPr>
        <w:lastRenderedPageBreak/>
        <w:t>der Herr und Meister euch die Füße gewaschen habe, dann müsst auch ihr einander die Füße waschen. Ich habe euch ein Beispiel gegeben, damit auch ihr so handelt, wie ich an euch gehandelt habe. Zum neuen Bund, den er stift</w:t>
      </w:r>
      <w:r w:rsidRPr="008278B8">
        <w:rPr>
          <w:rFonts w:asciiTheme="minorHAnsi" w:hAnsiTheme="minorHAnsi"/>
        </w:rPr>
        <w:t xml:space="preserve">et kommt das Gebot der Nächstenliebe, zu handeln, wie er es vorgelebt hat. Was wir im eucharistischen Leben erleben dürfen, soll Wirkung zeigen und sich im Dienst für andere fortsetzen. </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Der Gründonnerstag zeigt also eine besondere Verbundenheit des Chris</w:t>
      </w:r>
      <w:r w:rsidRPr="008278B8">
        <w:rPr>
          <w:rFonts w:asciiTheme="minorHAnsi" w:hAnsiTheme="minorHAnsi"/>
        </w:rPr>
        <w:t xml:space="preserve">ten mit Gott, die Mutter Teresa so sehr treffend beschreibt: „Ich kommuniziere jeden Tag zweimal: Einmal in der Kapelle bei der Heiligen Messe. Und dann draußen auf den </w:t>
      </w:r>
      <w:proofErr w:type="spellStart"/>
      <w:r w:rsidRPr="008278B8">
        <w:rPr>
          <w:rFonts w:asciiTheme="minorHAnsi" w:hAnsiTheme="minorHAnsi"/>
        </w:rPr>
        <w:t>Strassen</w:t>
      </w:r>
      <w:proofErr w:type="spellEnd"/>
      <w:r w:rsidRPr="008278B8">
        <w:rPr>
          <w:rFonts w:asciiTheme="minorHAnsi" w:hAnsiTheme="minorHAnsi"/>
        </w:rPr>
        <w:t xml:space="preserve"> von Kalkutta, jedes Mal, wenn ich einen armen oder sterbenden berühre.“</w:t>
      </w:r>
    </w:p>
    <w:p w:rsidR="00000000" w:rsidRPr="008278B8" w:rsidRDefault="008278B8">
      <w:pPr>
        <w:rPr>
          <w:rFonts w:asciiTheme="minorHAnsi" w:hAnsiTheme="minorHAnsi"/>
        </w:rPr>
      </w:pPr>
    </w:p>
    <w:p w:rsidR="00000000" w:rsidRPr="008278B8" w:rsidRDefault="008278B8">
      <w:pPr>
        <w:rPr>
          <w:rFonts w:asciiTheme="minorHAnsi" w:hAnsiTheme="minorHAnsi"/>
        </w:rPr>
      </w:pPr>
      <w:r w:rsidRPr="008278B8">
        <w:rPr>
          <w:rFonts w:asciiTheme="minorHAnsi" w:hAnsiTheme="minorHAnsi"/>
        </w:rPr>
        <w:t>Mit G</w:t>
      </w:r>
      <w:r w:rsidRPr="008278B8">
        <w:rPr>
          <w:rFonts w:asciiTheme="minorHAnsi" w:hAnsiTheme="minorHAnsi"/>
        </w:rPr>
        <w:t>ott auf verschiedene Weise Gemeinschaft/ Kommunion haben; der Gründonnerstag verbindet sie. Die Tischgemeinschaft im neuen Bund, den er durch seine Hingabe gestiftet hat und den Auftrag, diese Gemeinschaft im Leben wirksam werden zu lassen und mit Leben zu</w:t>
      </w:r>
      <w:r w:rsidRPr="008278B8">
        <w:rPr>
          <w:rFonts w:asciiTheme="minorHAnsi" w:hAnsiTheme="minorHAnsi"/>
        </w:rPr>
        <w:t xml:space="preserve"> erfüllen im Dienst des Füße Waschens aneinander Amen. </w:t>
      </w:r>
    </w:p>
    <w:sectPr w:rsidR="00000000" w:rsidRPr="008278B8">
      <w:footnotePr>
        <w:pos w:val="beneathText"/>
      </w:footnotePr>
      <w:pgSz w:w="11905" w:h="16837"/>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pos w:val="beneathText"/>
  </w:foot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C75"/>
    <w:rsid w:val="008278B8"/>
    <w:rsid w:val="00AD5C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8B8E9"/>
  <w15:chartTrackingRefBased/>
  <w15:docId w15:val="{145DC192-0414-46E2-AE2D-D6C072A67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widowControl w:val="0"/>
      <w:suppressAutoHyphens/>
    </w:pPr>
    <w:rPr>
      <w:rFonts w:eastAsia="Lucida Sans Unicode"/>
      <w:kern w:val="1"/>
      <w:sz w:val="24"/>
      <w:szCs w:val="24"/>
      <w:lang/>
    </w:rPr>
  </w:style>
  <w:style w:type="character" w:default="1" w:styleId="Absatz-Standardschriftart">
    <w:name w:val="Default Paragraph Font"/>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erschrift">
    <w:name w:val="Überschrift"/>
    <w:basedOn w:val="Standard"/>
    <w:next w:val="Textkrper"/>
    <w:pPr>
      <w:keepNext/>
      <w:spacing w:before="240" w:after="120"/>
    </w:pPr>
    <w:rPr>
      <w:rFonts w:ascii="Arial" w:hAnsi="Arial" w:cs="Tahoma"/>
      <w:sz w:val="28"/>
      <w:szCs w:val="28"/>
    </w:rPr>
  </w:style>
  <w:style w:type="paragraph" w:styleId="Textkrper">
    <w:name w:val="Body Text"/>
    <w:basedOn w:val="Standard"/>
    <w:semiHidden/>
    <w:pPr>
      <w:spacing w:after="120"/>
    </w:pPr>
  </w:style>
  <w:style w:type="paragraph" w:styleId="Liste">
    <w:name w:val="List"/>
    <w:basedOn w:val="Textkrper"/>
    <w:semiHidden/>
    <w:rPr>
      <w:rFonts w:cs="Tahoma"/>
    </w:rPr>
  </w:style>
  <w:style w:type="paragraph" w:customStyle="1" w:styleId="Beschriftung1">
    <w:name w:val="Beschriftung1"/>
    <w:basedOn w:val="Standard"/>
    <w:pPr>
      <w:suppressLineNumbers/>
      <w:spacing w:before="120" w:after="120"/>
    </w:pPr>
    <w:rPr>
      <w:rFonts w:cs="Tahoma"/>
      <w:i/>
      <w:iCs/>
    </w:rPr>
  </w:style>
  <w:style w:type="paragraph" w:customStyle="1" w:styleId="Verzeichnis">
    <w:name w:val="Verzeichnis"/>
    <w:basedOn w:val="Standard"/>
    <w:pPr>
      <w:suppressLineNumbers/>
    </w:pPr>
    <w:rPr>
      <w:rFonts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4035</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Ulrich Kloos</dc:creator>
  <cp:keywords/>
  <cp:lastModifiedBy>Kloos Ulrich</cp:lastModifiedBy>
  <cp:revision>3</cp:revision>
  <cp:lastPrinted>2008-03-20T15:08:00Z</cp:lastPrinted>
  <dcterms:created xsi:type="dcterms:W3CDTF">2022-04-15T06:47:00Z</dcterms:created>
  <dcterms:modified xsi:type="dcterms:W3CDTF">2022-04-15T06:48:00Z</dcterms:modified>
</cp:coreProperties>
</file>